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2021年度江苏省徐州市新沂市新沂市窑湾镇王楼小学学生体质健康、近视率排名</w:t>
      </w:r>
    </w:p>
    <w:p>
      <w:pPr>
        <w:widowControl/>
        <w:spacing w:before="300" w:after="150"/>
        <w:outlineLvl w:val="2"/>
        <w:rPr>
          <w:rFonts w:hint="eastAsia" w:ascii="Helvetica" w:hAnsi="Helvetica" w:cs="Helvetica"/>
          <w:color w:val="317EAC"/>
          <w:kern w:val="0"/>
          <w:sz w:val="32"/>
          <w:szCs w:val="32"/>
        </w:rPr>
      </w:pPr>
      <w:r>
        <w:rPr>
          <w:rFonts w:ascii="微软雅黑" w:hAnsi="微软雅黑"/>
          <w:color w:val="555555"/>
          <w:sz w:val="32"/>
          <w:szCs w:val="32"/>
          <w:shd w:val="clear" w:color="auto" w:fill="FFFFFF"/>
        </w:rPr>
        <w:t>对外公示排名网址：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HYPERLINK "https://tzjk.jse.edu.cn/fms/public/stud_health_stats5.jsp?unitId=002000012010700&amp;version=2022&amp;s=2f2e061788c74b23718b95ccea0cd191" </w:instrText>
      </w:r>
      <w:r>
        <w:rPr>
          <w:rFonts w:hint="eastAsia"/>
          <w:sz w:val="32"/>
          <w:szCs w:val="32"/>
        </w:rPr>
        <w:fldChar w:fldCharType="separate"/>
      </w:r>
      <w:r>
        <w:rPr>
          <w:rStyle w:val="5"/>
          <w:rFonts w:hint="eastAsia"/>
          <w:sz w:val="32"/>
          <w:szCs w:val="32"/>
        </w:rPr>
        <w:t>https://tzjk.jse.edu.cn/fms/public/stud_health_stats5.jsp?unitId=002000012010700&amp;version=2022&amp;s=2f2e061788c74b23718b95ccea0cd191</w:t>
      </w:r>
      <w:r>
        <w:rPr>
          <w:rFonts w:hint="eastAsia"/>
          <w:sz w:val="32"/>
          <w:szCs w:val="32"/>
        </w:rPr>
        <w:fldChar w:fldCharType="end"/>
      </w:r>
    </w:p>
    <w:p/>
    <w:p/>
    <w:tbl>
      <w:tblPr>
        <w:tblW w:w="4093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80"/>
        <w:gridCol w:w="1245"/>
        <w:gridCol w:w="1468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4093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优秀率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"https://tzjk.jse.edu.cn/fms/health-cujin/stud_health_stats5.jsp?unitId=002000012010700019&amp;version=2021%C4%EA%B6%C8&amp;unitType=all&amp;gender=&amp;nianji="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10.58%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"https://tzjk.jse.edu.cn/fms/health-cujin/stud_health_stats5.jsp?unitId=002000012010700021&amp;version=2021%C4%EA%B6%C8&amp;unitType=all&amp;gender=&amp;nianji="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小学一年级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10.37%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"https://tzjk.jse.edu.cn/fms/health-cujin/stud_health_stats5.jsp?unitId=002000012010700020&amp;version=2021%C4%EA%B6%C8&amp;unitType=all&amp;gender=&amp;nianji="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10.07%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"https://tzjk.jse.edu.cn/fms/health-cujin/stud_health_stats5.jsp?unitId=002000012010700018&amp;version=2021%C4%EA%B6%C8&amp;unitType=all&amp;gender=&amp;nianji="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8.43%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"https://tzjk.jse.edu.cn/fms/health-cujin/stud_health_stats5.jsp?unitId=002000012010700016&amp;version=2021%C4%EA%B6%C8&amp;unitType=all&amp;gender=&amp;nianji="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4.93%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"https://tzjk.jse.edu.cn/fms/health-cujin/stud_health_stats5.jsp?unitId=002000012010700017&amp;version=2021%C4%EA%B6%C8&amp;unitType=all&amp;gender=&amp;nianji="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2.26%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  <w:bdr w:val="none" w:color="auto" w:sz="0" w:space="0"/>
              </w:rPr>
              <w:t>7.38%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146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/>
    <w:tbl>
      <w:tblPr>
        <w:tblW w:w="3454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39"/>
        <w:gridCol w:w="1141"/>
        <w:gridCol w:w="774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2"/>
          <w:wAfter w:w="1915" w:type="dxa"/>
          <w:jc w:val="center"/>
        </w:trPr>
        <w:tc>
          <w:tcPr>
            <w:tcW w:w="153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trHeight w:val="405" w:hRule="atLeast"/>
          <w:jc w:val="center"/>
        </w:trPr>
        <w:tc>
          <w:tcPr>
            <w:tcW w:w="3454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优良率排名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trHeight w:val="525" w:hRule="atLeast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优良率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"https://tzjk.jse.edu.cn/fms/health-cujin/stud_health_stats5.jsp?unitId=002000012010700019&amp;version=2021%C4%EA%B6%C8&amp;unitType=all&amp;gender=&amp;nianji="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57.21%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"https://tzjk.jse.edu.cn/fms/health-cujin/stud_health_stats5.jsp?unitId=002000012010700018&amp;version=2021%C4%EA%B6%C8&amp;unitType=all&amp;gender=&amp;nianji="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38.76%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"https://tzjk.jse.edu.cn/fms/health-cujin/stud_health_stats5.jsp?unitId=002000012010700021&amp;version=2021%C4%EA%B6%C8&amp;unitType=all&amp;gender=&amp;nianji="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小学一年级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26.67%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"https://tzjk.jse.edu.cn/fms/health-cujin/stud_health_stats5.jsp?unitId=002000012010700016&amp;version=2021%C4%EA%B6%C8&amp;unitType=all&amp;gender=&amp;nianji="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11.82%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"https://tzjk.jse.edu.cn/fms/health-cujin/stud_health_stats5.jsp?unitId=002000012010700017&amp;version=2021%C4%EA%B6%C8&amp;unitType=all&amp;gender=&amp;nianji="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10.86%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"https://tzjk.jse.edu.cn/fms/health-cujin/stud_health_stats5.jsp?unitId=002000012010700020&amp;version=2021%C4%EA%B6%C8&amp;unitType=all&amp;gender=&amp;nianji="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10.07%</w:t>
            </w:r>
          </w:p>
        </w:tc>
        <w:tc>
          <w:tcPr>
            <w:tcW w:w="7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After w:w="0" w:type="auto"/>
          <w:jc w:val="center"/>
        </w:trPr>
        <w:tc>
          <w:tcPr>
            <w:tcW w:w="1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1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26.38%</w:t>
            </w:r>
          </w:p>
        </w:tc>
        <w:tc>
          <w:tcPr>
            <w:tcW w:w="7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2979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05"/>
        <w:gridCol w:w="101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2"/>
          <w:jc w:val="center"/>
        </w:trPr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2979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"https://tzjk.jse.edu.cn/fms/health-cujin/stud_health_stats5.jsp?unitId=002000012010700019&amp;version=2021%C4%EA%B6%C8&amp;unitType=all&amp;gender=&amp;nianji="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98.56%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"https://tzjk.jse.edu.cn/fms/health-cujin/stud_health_stats5.jsp?unitId=002000012010700016&amp;version=2021%C4%EA%B6%C8&amp;unitType=all&amp;gender=&amp;nianji="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98.52%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"https://tzjk.jse.edu.cn/fms/health-cujin/stud_health_stats5.jsp?unitId=002000012010700021&amp;version=2021%C4%EA%B6%C8&amp;unitType=all&amp;gender=&amp;nianji="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小学一年级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97.04%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"https://tzjk.jse.edu.cn/fms/health-cujin/stud_health_stats5.jsp?unitId=002000012010700017&amp;version=2021%C4%EA%B6%C8&amp;unitType=all&amp;gender=&amp;nianji="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96.38%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"https://tzjk.jse.edu.cn/fms/health-cujin/stud_health_stats5.jsp?unitId=002000012010700018&amp;version=2021%C4%EA%B6%C8&amp;unitType=all&amp;gender=&amp;nianji="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96.07%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"https://tzjk.jse.edu.cn/fms/health-cujin/stud_health_stats5.jsp?unitId=002000012010700020&amp;version=2021%C4%EA%B6%C8&amp;unitType=all&amp;gender=&amp;nianji="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94.96%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97.05%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2989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5"/>
        <w:gridCol w:w="101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2"/>
          <w:wAfter w:w="1674" w:type="dxa"/>
          <w:jc w:val="center"/>
        </w:trPr>
        <w:tc>
          <w:tcPr>
            <w:tcW w:w="13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2989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近视率排名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近视率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"https://tzjk.jse.edu.cn/fms/health-cujin/stud_health_stats5.jsp?unitId=002000012010700018&amp;version=2021%C4%EA%B6%C8&amp;unitType=all&amp;gender=&amp;nianji="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11.24%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"https://tzjk.jse.edu.cn/fms/health-cujin/stud_health_stats5.jsp?unitId=002000012010700019&amp;version=2021%C4%EA%B6%C8&amp;unitType=all&amp;gender=&amp;nianji="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12.02%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"https://tzjk.jse.edu.cn/fms/health-cujin/stud_health_stats5.jsp?unitId=002000012010700017&amp;version=2021%C4%EA%B6%C8&amp;unitType=all&amp;gender=&amp;nianji="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14.03%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1D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"https://tzjk.jse.edu.cn/fms/health-cujin/stud_health_stats5.jsp?unitId=002000012010700016&amp;version=2021%C4%EA%B6%C8&amp;unitType=all&amp;gender=&amp;nianji="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16.75%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"https://tzjk.jse.edu.cn/fms/health-cujin/stud_health_stats5.jsp?unitId=002000012010700020&amp;version=2021%C4%EA%B6%C8&amp;unitType=all&amp;gender=&amp;nianji="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19.42%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"https://tzjk.jse.edu.cn/fms/health-cujin/stud_health_stats5.jsp?unitId=002000012010700021&amp;version=2021%C4%EA%B6%C8&amp;unitType=all&amp;gender=&amp;nianji="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sz w:val="21"/>
                <w:szCs w:val="21"/>
                <w:u w:val="single"/>
                <w:bdr w:val="none" w:color="auto" w:sz="0" w:space="0"/>
              </w:rPr>
              <w:t>小学一年级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A4E7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28.15%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0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2444E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16.14%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jhkM2Q2MjBkNGU1ZmYxNDBhZTYzNTFiZDY1ODcifQ=="/>
  </w:docVars>
  <w:rsids>
    <w:rsidRoot w:val="252B4425"/>
    <w:rsid w:val="252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2023-01-12T04:27:00Z</dcterms:created>
  <dc:creator>10</dc:creator>
  <cp:lastModifiedBy>10</cp:lastModifiedBy>
  <dcterms:modified xsi:type="dcterms:W3CDTF">2023-01-12T04:41:45Z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80418C425ADC4E759715C375221DFF50</vt:lpwstr>
  </property>
</Properties>
</file>