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bookmarkStart w:id="0" w:name="_GoBack"/>
      <w:r>
        <w:rPr>
          <w:rFonts w:hint="eastAsia"/>
          <w:sz w:val="28"/>
          <w:szCs w:val="28"/>
          <w:lang w:val="en-US" w:eastAsia="zh-CN"/>
        </w:rPr>
        <w:t>第三中学</w:t>
      </w:r>
      <w:r>
        <w:rPr>
          <w:rFonts w:hint="eastAsia"/>
          <w:sz w:val="28"/>
          <w:szCs w:val="28"/>
        </w:rPr>
        <w:t>体育卫生课程材料公示</w:t>
      </w:r>
      <w:bookmarkEnd w:id="0"/>
    </w:p>
    <w:p>
      <w:pPr>
        <w:jc w:val="left"/>
        <w:rPr>
          <w:rFonts w:hint="default" w:eastAsiaTheme="minorEastAsia"/>
          <w:sz w:val="28"/>
          <w:szCs w:val="28"/>
          <w:lang w:val="en-US" w:eastAsia="zh-CN"/>
        </w:rPr>
      </w:pPr>
      <w:r>
        <w:rPr>
          <w:rFonts w:hint="eastAsia"/>
          <w:sz w:val="28"/>
          <w:szCs w:val="28"/>
          <w:lang w:val="en-US" w:eastAsia="zh-CN"/>
        </w:rPr>
        <w:t>一、学生参加阳光体育活动图片</w:t>
      </w:r>
    </w:p>
    <w:p>
      <w:pPr>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-46990</wp:posOffset>
            </wp:positionH>
            <wp:positionV relativeFrom="paragraph">
              <wp:posOffset>5041900</wp:posOffset>
            </wp:positionV>
            <wp:extent cx="4044315" cy="2620645"/>
            <wp:effectExtent l="0" t="0" r="0" b="635"/>
            <wp:wrapThrough wrapText="bothSides">
              <wp:wrapPolygon>
                <wp:start x="0" y="0"/>
                <wp:lineTo x="0" y="21480"/>
                <wp:lineTo x="21488" y="21480"/>
                <wp:lineTo x="21488" y="0"/>
                <wp:lineTo x="0" y="0"/>
              </wp:wrapPolygon>
            </wp:wrapThrough>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4"/>
                    <a:stretch>
                      <a:fillRect/>
                    </a:stretch>
                  </pic:blipFill>
                  <pic:spPr>
                    <a:xfrm>
                      <a:off x="0" y="0"/>
                      <a:ext cx="4044315" cy="2620645"/>
                    </a:xfrm>
                    <a:prstGeom prst="rect">
                      <a:avLst/>
                    </a:prstGeom>
                  </pic:spPr>
                </pic:pic>
              </a:graphicData>
            </a:graphic>
          </wp:anchor>
        </w:drawing>
      </w:r>
      <w:r>
        <w:rPr>
          <w:rFonts w:hint="eastAsia" w:eastAsiaTheme="minorEastAsia"/>
          <w:lang w:eastAsia="zh-CN"/>
        </w:rPr>
        <w:drawing>
          <wp:anchor distT="0" distB="0" distL="114300" distR="114300" simplePos="0" relativeHeight="251660288" behindDoc="1" locked="0" layoutInCell="1" allowOverlap="1">
            <wp:simplePos x="0" y="0"/>
            <wp:positionH relativeFrom="column">
              <wp:posOffset>29845</wp:posOffset>
            </wp:positionH>
            <wp:positionV relativeFrom="paragraph">
              <wp:posOffset>2938780</wp:posOffset>
            </wp:positionV>
            <wp:extent cx="3907155" cy="1913890"/>
            <wp:effectExtent l="0" t="0" r="9525" b="6350"/>
            <wp:wrapTight wrapText="bothSides">
              <wp:wrapPolygon>
                <wp:start x="0" y="0"/>
                <wp:lineTo x="0" y="21500"/>
                <wp:lineTo x="21484" y="21500"/>
                <wp:lineTo x="21484" y="0"/>
                <wp:lineTo x="0" y="0"/>
              </wp:wrapPolygon>
            </wp:wrapTight>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5"/>
                    <a:stretch>
                      <a:fillRect/>
                    </a:stretch>
                  </pic:blipFill>
                  <pic:spPr>
                    <a:xfrm>
                      <a:off x="0" y="0"/>
                      <a:ext cx="3907155" cy="1913890"/>
                    </a:xfrm>
                    <a:prstGeom prst="rect">
                      <a:avLst/>
                    </a:prstGeom>
                  </pic:spPr>
                </pic:pic>
              </a:graphicData>
            </a:graphic>
          </wp:anchor>
        </w:drawing>
      </w:r>
      <w:r>
        <w:rPr>
          <w:rFonts w:hint="eastAsia" w:eastAsiaTheme="minorEastAsia"/>
          <w:lang w:eastAsia="zh-CN"/>
        </w:rPr>
        <w:drawing>
          <wp:anchor distT="0" distB="0" distL="114300" distR="114300" simplePos="0" relativeHeight="251660288" behindDoc="1" locked="0" layoutInCell="1" allowOverlap="1">
            <wp:simplePos x="0" y="0"/>
            <wp:positionH relativeFrom="column">
              <wp:posOffset>34925</wp:posOffset>
            </wp:positionH>
            <wp:positionV relativeFrom="paragraph">
              <wp:posOffset>-5417185</wp:posOffset>
            </wp:positionV>
            <wp:extent cx="3782060" cy="2170430"/>
            <wp:effectExtent l="0" t="0" r="12700" b="8890"/>
            <wp:wrapNone/>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1"/>
                    </pic:cNvPicPr>
                  </pic:nvPicPr>
                  <pic:blipFill>
                    <a:blip r:embed="rId6"/>
                    <a:stretch>
                      <a:fillRect/>
                    </a:stretch>
                  </pic:blipFill>
                  <pic:spPr>
                    <a:xfrm>
                      <a:off x="0" y="0"/>
                      <a:ext cx="3782060" cy="2170430"/>
                    </a:xfrm>
                    <a:prstGeom prst="rect">
                      <a:avLst/>
                    </a:prstGeom>
                  </pic:spPr>
                </pic:pic>
              </a:graphicData>
            </a:graphic>
          </wp:anchor>
        </w:drawing>
      </w:r>
      <w:r>
        <w:rPr>
          <w:rFonts w:hint="eastAsia" w:eastAsiaTheme="minorEastAsia"/>
          <w:lang w:eastAsia="zh-CN"/>
        </w:rPr>
        <w:drawing>
          <wp:inline distT="0" distB="0" distL="114300" distR="114300">
            <wp:extent cx="3846830" cy="2675255"/>
            <wp:effectExtent l="0" t="0" r="8890" b="6985"/>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tretch>
                      <a:fillRect/>
                    </a:stretch>
                  </pic:blipFill>
                  <pic:spPr>
                    <a:xfrm>
                      <a:off x="0" y="0"/>
                      <a:ext cx="3846830" cy="2675255"/>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lang w:eastAsia="zh-CN"/>
        </w:rPr>
      </w:pPr>
      <w:r>
        <w:rPr>
          <w:rFonts w:hint="eastAsia"/>
          <w:lang w:eastAsia="zh-CN"/>
        </w:rPr>
        <w:t>、</w:t>
      </w:r>
    </w:p>
    <w:p>
      <w:pPr>
        <w:rPr>
          <w:rFonts w:hint="eastAsia"/>
          <w:lang w:eastAsia="zh-CN"/>
        </w:rPr>
      </w:pPr>
      <w:r>
        <w:rPr>
          <w:rFonts w:hint="eastAsia"/>
          <w:lang w:eastAsia="zh-CN"/>
        </w:rPr>
        <w:drawing>
          <wp:inline distT="0" distB="0" distL="114300" distR="114300">
            <wp:extent cx="4089400" cy="2406015"/>
            <wp:effectExtent l="0" t="0" r="10160" b="190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6"/>
                    <a:stretch>
                      <a:fillRect/>
                    </a:stretch>
                  </pic:blipFill>
                  <pic:spPr>
                    <a:xfrm>
                      <a:off x="0" y="0"/>
                      <a:ext cx="4089400" cy="2406015"/>
                    </a:xfrm>
                    <a:prstGeom prst="rect">
                      <a:avLst/>
                    </a:prstGeom>
                  </pic:spPr>
                </pic:pic>
              </a:graphicData>
            </a:graphic>
          </wp:inline>
        </w:drawing>
      </w:r>
    </w:p>
    <w:p>
      <w:pPr>
        <w:rPr>
          <w:rFonts w:hint="eastAsia"/>
          <w:lang w:eastAsia="zh-CN"/>
        </w:rPr>
      </w:pPr>
      <w:r>
        <w:rPr>
          <w:rFonts w:hint="eastAsia"/>
          <w:lang w:eastAsia="zh-CN"/>
        </w:rPr>
        <w:drawing>
          <wp:inline distT="0" distB="0" distL="114300" distR="114300">
            <wp:extent cx="4088130" cy="1771015"/>
            <wp:effectExtent l="0" t="0" r="11430" b="12065"/>
            <wp:docPr id="7" name="图片 7" descr="微信图片_2023021811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218113424"/>
                    <pic:cNvPicPr>
                      <a:picLocks noChangeAspect="1"/>
                    </pic:cNvPicPr>
                  </pic:nvPicPr>
                  <pic:blipFill>
                    <a:blip r:embed="rId8"/>
                    <a:stretch>
                      <a:fillRect/>
                    </a:stretch>
                  </pic:blipFill>
                  <pic:spPr>
                    <a:xfrm>
                      <a:off x="0" y="0"/>
                      <a:ext cx="4088130" cy="1771015"/>
                    </a:xfrm>
                    <a:prstGeom prst="rect">
                      <a:avLst/>
                    </a:prstGeom>
                  </pic:spPr>
                </pic:pic>
              </a:graphicData>
            </a:graphic>
          </wp:inline>
        </w:drawing>
      </w:r>
    </w:p>
    <w:p>
      <w:pPr>
        <w:rPr>
          <w:rFonts w:hint="eastAsia" w:eastAsiaTheme="minorEastAsia"/>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396" w:lineRule="atLeast"/>
        <w:ind w:left="0" w:right="0"/>
        <w:jc w:val="left"/>
        <w:rPr>
          <w:rStyle w:val="5"/>
          <w:rFonts w:hint="default" w:ascii="宋体" w:hAnsi="宋体" w:eastAsia="宋体" w:cs="宋体"/>
          <w:sz w:val="24"/>
          <w:szCs w:val="24"/>
          <w:lang w:val="en-US" w:eastAsia="zh-CN"/>
        </w:rPr>
      </w:pPr>
      <w:r>
        <w:rPr>
          <w:rStyle w:val="5"/>
          <w:rFonts w:hint="eastAsia" w:ascii="宋体" w:hAnsi="宋体" w:eastAsia="宋体" w:cs="宋体"/>
          <w:sz w:val="24"/>
          <w:szCs w:val="24"/>
          <w:lang w:val="en-US" w:eastAsia="zh-CN"/>
        </w:rPr>
        <w:t>二、体育活动方案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396" w:lineRule="atLeast"/>
        <w:ind w:left="0" w:right="0"/>
        <w:jc w:val="center"/>
      </w:pPr>
      <w:r>
        <w:rPr>
          <w:rStyle w:val="5"/>
          <w:rFonts w:hint="eastAsia" w:ascii="宋体" w:hAnsi="宋体" w:eastAsia="宋体" w:cs="宋体"/>
          <w:sz w:val="24"/>
          <w:szCs w:val="24"/>
          <w:lang w:val="en-US" w:eastAsia="zh-CN"/>
        </w:rPr>
        <w:t>第三中学</w:t>
      </w:r>
      <w:r>
        <w:rPr>
          <w:rStyle w:val="5"/>
          <w:rFonts w:hint="eastAsia" w:ascii="宋体" w:hAnsi="宋体" w:eastAsia="宋体" w:cs="宋体"/>
          <w:sz w:val="24"/>
          <w:szCs w:val="24"/>
        </w:rPr>
        <w:t>2020-2021</w:t>
      </w:r>
      <w:r>
        <w:rPr>
          <w:rStyle w:val="5"/>
          <w:rFonts w:hint="eastAsia" w:ascii="宋体" w:hAnsi="宋体" w:eastAsia="宋体" w:cs="宋体"/>
          <w:sz w:val="24"/>
          <w:szCs w:val="24"/>
          <w:lang w:val="en-US" w:eastAsia="zh-CN"/>
        </w:rPr>
        <w:t>-2</w:t>
      </w:r>
      <w:r>
        <w:rPr>
          <w:rStyle w:val="5"/>
          <w:rFonts w:hint="eastAsia" w:ascii="宋体" w:hAnsi="宋体" w:eastAsia="宋体" w:cs="宋体"/>
          <w:sz w:val="24"/>
          <w:szCs w:val="24"/>
        </w:rPr>
        <w:t>阳光体育活动方案</w:t>
      </w:r>
      <w:r>
        <w:rPr>
          <w:rStyle w:val="5"/>
          <w:rFonts w:hint="eastAsia" w:ascii="宋体" w:hAnsi="宋体" w:eastAsia="宋体" w:cs="宋体"/>
          <w:sz w:val="22"/>
          <w:szCs w:val="2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396" w:lineRule="atLeast"/>
        <w:ind w:left="0" w:right="0"/>
      </w:pPr>
      <w:r>
        <w:rPr>
          <w:rFonts w:hint="eastAsia" w:ascii="宋体" w:hAnsi="宋体" w:eastAsia="宋体" w:cs="宋体"/>
          <w:sz w:val="22"/>
          <w:szCs w:val="22"/>
        </w:rPr>
        <w:t>   </w:t>
      </w:r>
      <w:r>
        <w:rPr>
          <w:rStyle w:val="5"/>
          <w:rFonts w:hint="eastAsia" w:ascii="宋体" w:hAnsi="宋体" w:eastAsia="宋体" w:cs="宋体"/>
          <w:sz w:val="22"/>
          <w:szCs w:val="22"/>
        </w:rPr>
        <w:t>一、指导思想：</w:t>
      </w:r>
      <w:r>
        <w:rPr>
          <w:rFonts w:hint="eastAsia" w:ascii="宋体" w:hAnsi="宋体" w:eastAsia="宋体" w:cs="宋体"/>
          <w:sz w:val="22"/>
          <w:szCs w:val="22"/>
        </w:rPr>
        <w:br w:type="textWrapping"/>
      </w:r>
      <w:r>
        <w:rPr>
          <w:rFonts w:hint="eastAsia" w:ascii="宋体" w:hAnsi="宋体" w:eastAsia="宋体" w:cs="宋体"/>
          <w:sz w:val="22"/>
          <w:szCs w:val="22"/>
        </w:rPr>
        <w:t>以《中共中央国务院关于加强青少年体育增强青少年体质的意见》和《教育部国家体育总局共青团中央关于开展亿万学生阳光体育运动的通知》精神为指导，以‘健康第一’思想为工作方针，以落实学生每天锻炼一小时为基本要求，以全面推进素质教，提高学生身体素质，增进学生身心健康为目的。加强领导，务求实效，在快乐大课间活动中体现合作、自主 、探究和创新的教学理念。并以大课间为辐射点，促进课堂教学的改革与创新，体现良好的校风，班风和学生的精神风貌。</w:t>
      </w:r>
      <w:r>
        <w:rPr>
          <w:rFonts w:hint="eastAsia" w:ascii="宋体" w:hAnsi="宋体" w:eastAsia="宋体" w:cs="宋体"/>
          <w:sz w:val="22"/>
          <w:szCs w:val="22"/>
        </w:rPr>
        <w:br w:type="textWrapping"/>
      </w:r>
      <w:r>
        <w:rPr>
          <w:rStyle w:val="5"/>
          <w:rFonts w:hint="eastAsia" w:ascii="宋体" w:hAnsi="宋体" w:eastAsia="宋体" w:cs="宋体"/>
          <w:sz w:val="22"/>
          <w:szCs w:val="22"/>
        </w:rPr>
        <w:t>二、目标和原则</w:t>
      </w:r>
      <w:r>
        <w:rPr>
          <w:rFonts w:hint="eastAsia" w:ascii="宋体" w:hAnsi="宋体" w:eastAsia="宋体" w:cs="宋体"/>
          <w:sz w:val="22"/>
          <w:szCs w:val="22"/>
        </w:rPr>
        <w:t>：</w:t>
      </w:r>
      <w:r>
        <w:rPr>
          <w:rFonts w:hint="eastAsia" w:ascii="宋体" w:hAnsi="宋体" w:eastAsia="宋体" w:cs="宋体"/>
          <w:sz w:val="22"/>
          <w:szCs w:val="22"/>
        </w:rPr>
        <w:br w:type="textWrapping"/>
      </w:r>
      <w:r>
        <w:rPr>
          <w:rFonts w:hint="eastAsia" w:ascii="宋体" w:hAnsi="宋体" w:eastAsia="宋体" w:cs="宋体"/>
          <w:sz w:val="22"/>
          <w:szCs w:val="22"/>
        </w:rPr>
        <w:t>（一）目标</w:t>
      </w:r>
      <w:r>
        <w:rPr>
          <w:rFonts w:hint="eastAsia" w:ascii="宋体" w:hAnsi="宋体" w:eastAsia="宋体" w:cs="宋体"/>
          <w:sz w:val="22"/>
          <w:szCs w:val="22"/>
        </w:rPr>
        <w:br w:type="textWrapping"/>
      </w:r>
      <w:r>
        <w:rPr>
          <w:rFonts w:hint="eastAsia" w:ascii="宋体" w:hAnsi="宋体" w:eastAsia="宋体" w:cs="宋体"/>
          <w:sz w:val="22"/>
          <w:szCs w:val="22"/>
        </w:rPr>
        <w:t>1、优化课间活动的时间、空间、形式、内容和结构，使学生乐于参加 ，主动的掌握健身的方法并自觉养成参加体育锻炼的好习惯。</w:t>
      </w:r>
      <w:r>
        <w:rPr>
          <w:rFonts w:hint="eastAsia" w:ascii="宋体" w:hAnsi="宋体" w:eastAsia="宋体" w:cs="宋体"/>
          <w:sz w:val="22"/>
          <w:szCs w:val="22"/>
        </w:rPr>
        <w:br w:type="textWrapping"/>
      </w:r>
      <w:r>
        <w:rPr>
          <w:rFonts w:hint="eastAsia" w:ascii="宋体" w:hAnsi="宋体" w:eastAsia="宋体" w:cs="宋体"/>
          <w:sz w:val="22"/>
          <w:szCs w:val="22"/>
        </w:rPr>
        <w:t>2、大胆创新，力求以活动励德，以活动辅智，以活动健体，以活动塑 美，以活动促劳，真正促使学生全面发展。</w:t>
      </w:r>
      <w:r>
        <w:rPr>
          <w:rFonts w:hint="eastAsia" w:ascii="宋体" w:hAnsi="宋体" w:eastAsia="宋体" w:cs="宋体"/>
          <w:sz w:val="22"/>
          <w:szCs w:val="22"/>
        </w:rPr>
        <w:br w:type="textWrapping"/>
      </w:r>
      <w:r>
        <w:rPr>
          <w:rFonts w:hint="eastAsia" w:ascii="宋体" w:hAnsi="宋体" w:eastAsia="宋体" w:cs="宋体"/>
          <w:sz w:val="22"/>
          <w:szCs w:val="22"/>
        </w:rPr>
        <w:t>3、通过活动促进校园文化建设，全面提高学校师生的综合素质，提升 学校的影响力。</w:t>
      </w:r>
      <w:r>
        <w:rPr>
          <w:rFonts w:hint="eastAsia" w:ascii="宋体" w:hAnsi="宋体" w:eastAsia="宋体" w:cs="宋体"/>
          <w:sz w:val="22"/>
          <w:szCs w:val="22"/>
        </w:rPr>
        <w:br w:type="textWrapping"/>
      </w:r>
      <w:r>
        <w:rPr>
          <w:rFonts w:hint="eastAsia" w:ascii="宋体" w:hAnsi="宋体" w:eastAsia="宋体" w:cs="宋体"/>
          <w:sz w:val="22"/>
          <w:szCs w:val="22"/>
        </w:rPr>
        <w:t>（二）原则</w:t>
      </w:r>
      <w:r>
        <w:rPr>
          <w:rFonts w:hint="eastAsia" w:ascii="宋体" w:hAnsi="宋体" w:eastAsia="宋体" w:cs="宋体"/>
          <w:sz w:val="22"/>
          <w:szCs w:val="22"/>
        </w:rPr>
        <w:br w:type="textWrapping"/>
      </w:r>
      <w:r>
        <w:rPr>
          <w:rFonts w:hint="eastAsia" w:ascii="宋体" w:hAnsi="宋体" w:eastAsia="宋体" w:cs="宋体"/>
          <w:sz w:val="22"/>
          <w:szCs w:val="22"/>
        </w:rPr>
        <w:t>1、教育性原则：充分发挥快乐大课间活动对学生进行五育教育的功能 ，重视活动的全过程。</w:t>
      </w:r>
      <w:r>
        <w:rPr>
          <w:rFonts w:hint="eastAsia" w:ascii="宋体" w:hAnsi="宋体" w:eastAsia="宋体" w:cs="宋体"/>
          <w:sz w:val="22"/>
          <w:szCs w:val="22"/>
        </w:rPr>
        <w:br w:type="textWrapping"/>
      </w:r>
      <w:r>
        <w:rPr>
          <w:rFonts w:hint="eastAsia" w:ascii="宋体" w:hAnsi="宋体" w:eastAsia="宋体" w:cs="宋体"/>
          <w:sz w:val="22"/>
          <w:szCs w:val="22"/>
        </w:rPr>
        <w:t>2、科学性原则：一切从学生的实际出发，采用大课间与短课时相结合的形式，合理安排大课间的计划和内容。</w:t>
      </w:r>
      <w:r>
        <w:rPr>
          <w:rFonts w:hint="eastAsia" w:ascii="宋体" w:hAnsi="宋体" w:eastAsia="宋体" w:cs="宋体"/>
          <w:sz w:val="22"/>
          <w:szCs w:val="22"/>
        </w:rPr>
        <w:br w:type="textWrapping"/>
      </w:r>
      <w:r>
        <w:rPr>
          <w:rFonts w:hint="eastAsia" w:ascii="宋体" w:hAnsi="宋体" w:eastAsia="宋体" w:cs="宋体"/>
          <w:sz w:val="22"/>
          <w:szCs w:val="22"/>
        </w:rPr>
        <w:t>3、全体性原则：师生全员参与，充分发挥师生的积极性和创造性，达到全体健身的目的。</w:t>
      </w:r>
      <w:r>
        <w:rPr>
          <w:rFonts w:hint="eastAsia" w:ascii="宋体" w:hAnsi="宋体" w:eastAsia="宋体" w:cs="宋体"/>
          <w:sz w:val="22"/>
          <w:szCs w:val="22"/>
        </w:rPr>
        <w:br w:type="textWrapping"/>
      </w:r>
      <w:r>
        <w:rPr>
          <w:rFonts w:hint="eastAsia" w:ascii="宋体" w:hAnsi="宋体" w:eastAsia="宋体" w:cs="宋体"/>
          <w:sz w:val="22"/>
          <w:szCs w:val="22"/>
        </w:rPr>
        <w:t>4、实效性原则：根据学生年龄层次特点以及师生全员参与场地器材需要的实际，快乐大课间活动开展内容暂定为有利于学生健康的游戏、跳绳、篮球、毽子，跳皮筋等。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396" w:lineRule="atLeast"/>
        <w:ind w:left="0" w:right="0"/>
      </w:pPr>
      <w:r>
        <w:rPr>
          <w:rStyle w:val="5"/>
          <w:rFonts w:hint="eastAsia" w:ascii="宋体" w:hAnsi="宋体" w:eastAsia="宋体" w:cs="宋体"/>
          <w:sz w:val="22"/>
          <w:szCs w:val="22"/>
        </w:rPr>
        <w:t>三、活动内容与安排（详见安排表）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396" w:lineRule="atLeast"/>
        <w:ind w:left="0" w:right="0"/>
        <w:jc w:val="both"/>
      </w:pPr>
      <w:r>
        <w:rPr>
          <w:rStyle w:val="5"/>
          <w:rFonts w:hint="eastAsia" w:ascii="宋体" w:hAnsi="宋体" w:eastAsia="宋体" w:cs="宋体"/>
          <w:sz w:val="22"/>
          <w:szCs w:val="22"/>
        </w:rPr>
        <w:t>四、活动要求与管理</w:t>
      </w:r>
      <w:r>
        <w:rPr>
          <w:rFonts w:hint="eastAsia" w:ascii="宋体" w:hAnsi="宋体" w:eastAsia="宋体" w:cs="宋体"/>
          <w:sz w:val="22"/>
          <w:szCs w:val="22"/>
        </w:rPr>
        <w:br w:type="textWrapping"/>
      </w:r>
      <w:r>
        <w:rPr>
          <w:rFonts w:hint="eastAsia" w:ascii="宋体" w:hAnsi="宋体" w:eastAsia="宋体" w:cs="宋体"/>
          <w:sz w:val="22"/>
          <w:szCs w:val="22"/>
        </w:rPr>
        <w:t>1、大课间活动要力求做到“五落实、六到位”即值班领导落实，活动场所落实，活动时间落实，带班教师落实；领导督促到位，班主任组织到位，各方协调到位，体育教师指导到位，安全检查到位，学生参与人人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396" w:lineRule="atLeast"/>
        <w:ind w:left="0" w:right="0"/>
        <w:jc w:val="both"/>
      </w:pPr>
      <w:r>
        <w:rPr>
          <w:rFonts w:hint="eastAsia" w:ascii="宋体" w:hAnsi="宋体" w:eastAsia="宋体" w:cs="宋体"/>
          <w:sz w:val="22"/>
          <w:szCs w:val="22"/>
        </w:rPr>
        <w:t>2、在校学生全员参与，如有特殊情况不能参加活动者，需向班主任递交请假条。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396" w:lineRule="atLeast"/>
        <w:ind w:left="0" w:right="0"/>
        <w:jc w:val="both"/>
      </w:pPr>
      <w:r>
        <w:rPr>
          <w:rFonts w:hint="eastAsia" w:ascii="宋体" w:hAnsi="宋体" w:eastAsia="宋体" w:cs="宋体"/>
          <w:sz w:val="22"/>
          <w:szCs w:val="22"/>
        </w:rPr>
        <w:t>3、各责任人和班主任要确保活动有序开展，保证学生的人身安全，对可能出现的情况要有预见，做到防患于未然。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396" w:lineRule="atLeast"/>
        <w:ind w:left="0" w:right="0"/>
        <w:jc w:val="both"/>
      </w:pPr>
      <w:r>
        <w:rPr>
          <w:rFonts w:hint="eastAsia" w:ascii="宋体" w:hAnsi="宋体" w:eastAsia="宋体" w:cs="宋体"/>
          <w:sz w:val="22"/>
          <w:szCs w:val="22"/>
        </w:rPr>
        <w:t>4、各年级活动内容可以轮换，可以打破年级界限。每次大课间活动的体育教师以及各项目责任教师、班主任要提前到位，做好准备工作。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396" w:lineRule="atLeast"/>
        <w:ind w:left="0" w:right="0"/>
        <w:jc w:val="both"/>
      </w:pPr>
      <w:r>
        <w:rPr>
          <w:rFonts w:hint="eastAsia" w:ascii="宋体" w:hAnsi="宋体" w:eastAsia="宋体" w:cs="宋体"/>
          <w:sz w:val="22"/>
          <w:szCs w:val="22"/>
        </w:rPr>
        <w:t>5、各项目活动要在规定的区域进行，各项目各班级责任人要和学生一起坚守活动阵地。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396" w:lineRule="atLeast"/>
        <w:ind w:left="0" w:right="0"/>
        <w:jc w:val="both"/>
      </w:pPr>
      <w:r>
        <w:rPr>
          <w:rFonts w:hint="eastAsia" w:ascii="宋体" w:hAnsi="宋体" w:eastAsia="宋体" w:cs="宋体"/>
          <w:sz w:val="22"/>
          <w:szCs w:val="22"/>
        </w:rPr>
        <w:t>6、如活动有变化，学校及时通知各班。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396" w:lineRule="atLeast"/>
        <w:ind w:left="0" w:right="0"/>
        <w:jc w:val="both"/>
      </w:pPr>
      <w:r>
        <w:rPr>
          <w:rFonts w:hint="eastAsia" w:ascii="宋体" w:hAnsi="宋体" w:eastAsia="宋体" w:cs="宋体"/>
          <w:sz w:val="22"/>
          <w:szCs w:val="22"/>
        </w:rPr>
        <w:t>7、班级因特殊原因不能按规定时间参加集体活动，应向体育组请假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Fonts w:hint="eastAsia" w:ascii="宋体" w:hAnsi="宋体" w:eastAsia="宋体" w:cs="宋体"/>
          <w:sz w:val="22"/>
          <w:szCs w:val="22"/>
        </w:rPr>
        <w:t>五、活动器材配置</w:t>
      </w:r>
      <w:r>
        <w:rPr>
          <w:rFonts w:hint="eastAsia" w:ascii="宋体" w:hAnsi="宋体" w:eastAsia="宋体" w:cs="宋体"/>
          <w:sz w:val="22"/>
          <w:szCs w:val="22"/>
        </w:rPr>
        <w:br w:type="textWrapping"/>
      </w:r>
      <w:r>
        <w:rPr>
          <w:rFonts w:hint="eastAsia" w:ascii="宋体" w:hAnsi="宋体" w:eastAsia="宋体" w:cs="宋体"/>
          <w:sz w:val="22"/>
          <w:szCs w:val="22"/>
        </w:rPr>
        <w:t>1、各班根据学校活动的课表安排可向体育器材室提前预借当日活动器材，活动结束前五分钟必须交回体育器材室。</w:t>
      </w:r>
      <w:r>
        <w:rPr>
          <w:rFonts w:hint="eastAsia" w:ascii="宋体" w:hAnsi="宋体" w:eastAsia="宋体" w:cs="宋体"/>
          <w:sz w:val="22"/>
          <w:szCs w:val="22"/>
        </w:rPr>
        <w:br w:type="textWrapping"/>
      </w:r>
      <w:r>
        <w:rPr>
          <w:rFonts w:hint="eastAsia" w:ascii="宋体" w:hAnsi="宋体" w:eastAsia="宋体" w:cs="宋体"/>
          <w:sz w:val="22"/>
          <w:szCs w:val="22"/>
        </w:rPr>
        <w:t>2、各班活动器材学生也可自带。</w:t>
      </w:r>
      <w:r>
        <w:rPr>
          <w:rFonts w:hint="eastAsia" w:ascii="宋体" w:hAnsi="宋体" w:eastAsia="宋体" w:cs="宋体"/>
          <w:sz w:val="22"/>
          <w:szCs w:val="22"/>
        </w:rPr>
        <w:br w:type="textWrapping"/>
      </w:r>
      <w:r>
        <w:rPr>
          <w:rStyle w:val="5"/>
          <w:rFonts w:hint="eastAsia" w:ascii="宋体" w:hAnsi="宋体" w:eastAsia="宋体" w:cs="宋体"/>
          <w:sz w:val="22"/>
          <w:szCs w:val="22"/>
        </w:rPr>
        <w:t>六、班 主 任 职 责</w:t>
      </w:r>
      <w:r>
        <w:rPr>
          <w:rFonts w:hint="eastAsia" w:ascii="宋体" w:hAnsi="宋体" w:eastAsia="宋体" w:cs="宋体"/>
          <w:sz w:val="22"/>
          <w:szCs w:val="22"/>
        </w:rPr>
        <w:br w:type="textWrapping"/>
      </w:r>
      <w:r>
        <w:rPr>
          <w:rFonts w:hint="eastAsia" w:ascii="宋体" w:hAnsi="宋体" w:eastAsia="宋体" w:cs="宋体"/>
          <w:sz w:val="22"/>
          <w:szCs w:val="22"/>
        </w:rPr>
        <w:t>1、加强安全教育，使学生掌握必要的体育活动安全防范知识。</w:t>
      </w:r>
      <w:r>
        <w:rPr>
          <w:rFonts w:hint="eastAsia" w:ascii="宋体" w:hAnsi="宋体" w:eastAsia="宋体" w:cs="宋体"/>
          <w:sz w:val="22"/>
          <w:szCs w:val="22"/>
        </w:rPr>
        <w:br w:type="textWrapping"/>
      </w:r>
      <w:r>
        <w:rPr>
          <w:rFonts w:hint="eastAsia" w:ascii="宋体" w:hAnsi="宋体" w:eastAsia="宋体" w:cs="宋体"/>
          <w:sz w:val="22"/>
          <w:szCs w:val="22"/>
        </w:rPr>
        <w:t>2、按《方案》和课表要求组织本班学生提前准备活动器材并做好安全检查工作。</w:t>
      </w:r>
      <w:r>
        <w:rPr>
          <w:rFonts w:hint="eastAsia" w:ascii="宋体" w:hAnsi="宋体" w:eastAsia="宋体" w:cs="宋体"/>
          <w:sz w:val="22"/>
          <w:szCs w:val="22"/>
        </w:rPr>
        <w:br w:type="textWrapping"/>
      </w:r>
      <w:r>
        <w:rPr>
          <w:rFonts w:hint="eastAsia" w:ascii="宋体" w:hAnsi="宋体" w:eastAsia="宋体" w:cs="宋体"/>
          <w:sz w:val="22"/>
          <w:szCs w:val="22"/>
        </w:rPr>
        <w:t>3、检查学生运动着装，了解学生的健康状况，协调体育老师合理安排运动量。</w:t>
      </w:r>
      <w:r>
        <w:rPr>
          <w:rFonts w:hint="eastAsia" w:ascii="宋体" w:hAnsi="宋体" w:eastAsia="宋体" w:cs="宋体"/>
          <w:sz w:val="22"/>
          <w:szCs w:val="22"/>
        </w:rPr>
        <w:br w:type="textWrapping"/>
      </w:r>
      <w:r>
        <w:rPr>
          <w:rFonts w:hint="eastAsia" w:ascii="宋体" w:hAnsi="宋体" w:eastAsia="宋体" w:cs="宋体"/>
          <w:sz w:val="22"/>
          <w:szCs w:val="22"/>
        </w:rPr>
        <w:t>4、出现意外伤害事故，要配合学校严格按照《学生伤害突发事件处理方法》进行妥善处理。</w:t>
      </w:r>
    </w:p>
    <w:p>
      <w:pPr>
        <w:rPr>
          <w:rFonts w:hint="eastAsia" w:eastAsiaTheme="minorEastAsia"/>
          <w:lang w:eastAsia="zh-CN"/>
        </w:rPr>
      </w:pPr>
    </w:p>
    <w:p>
      <w:pPr>
        <w:rPr>
          <w:rFonts w:hint="eastAsia" w:eastAsiaTheme="minorEastAsia"/>
          <w:lang w:eastAsia="zh-CN"/>
        </w:rPr>
      </w:pPr>
    </w:p>
    <w:p>
      <w:pPr>
        <w:numPr>
          <w:ilvl w:val="0"/>
          <w:numId w:val="1"/>
        </w:numPr>
        <w:rPr>
          <w:rFonts w:hint="eastAsia"/>
          <w:lang w:val="en-US" w:eastAsia="zh-CN"/>
        </w:rPr>
      </w:pPr>
      <w:r>
        <w:rPr>
          <w:rFonts w:hint="eastAsia"/>
          <w:lang w:val="en-US" w:eastAsia="zh-CN"/>
        </w:rPr>
        <w:t>体育活动安排</w:t>
      </w:r>
    </w:p>
    <w:tbl>
      <w:tblPr>
        <w:tblStyle w:val="3"/>
        <w:tblpPr w:leftFromText="180" w:rightFromText="180" w:vertAnchor="page" w:horzAnchor="page" w:tblpX="2121" w:tblpY="2293"/>
        <w:tblOverlap w:val="never"/>
        <w:tblW w:w="7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741"/>
        <w:gridCol w:w="2640"/>
        <w:gridCol w:w="1431"/>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936" w:type="dxa"/>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星期</w:t>
            </w:r>
          </w:p>
        </w:tc>
        <w:tc>
          <w:tcPr>
            <w:tcW w:w="1741" w:type="dxa"/>
            <w:vAlign w:val="center"/>
          </w:tcPr>
          <w:p>
            <w:pPr>
              <w:widowControl/>
              <w:jc w:val="center"/>
              <w:rPr>
                <w:rFonts w:hint="eastAsia" w:ascii="宋体" w:eastAsia="宋体" w:cs="宋体"/>
                <w:b/>
                <w:bCs/>
                <w:color w:val="000000"/>
                <w:kern w:val="0"/>
                <w:sz w:val="24"/>
                <w:szCs w:val="24"/>
                <w:lang w:val="en-US" w:eastAsia="zh-CN"/>
              </w:rPr>
            </w:pPr>
            <w:r>
              <w:rPr>
                <w:rFonts w:hint="eastAsia" w:ascii="宋体" w:cs="宋体"/>
                <w:b/>
                <w:bCs/>
                <w:color w:val="000000"/>
                <w:kern w:val="0"/>
                <w:sz w:val="24"/>
                <w:szCs w:val="24"/>
                <w:lang w:val="en-US" w:eastAsia="zh-CN"/>
              </w:rPr>
              <w:t>年级</w:t>
            </w:r>
          </w:p>
        </w:tc>
        <w:tc>
          <w:tcPr>
            <w:tcW w:w="2640" w:type="dxa"/>
            <w:vAlign w:val="center"/>
          </w:tcPr>
          <w:p>
            <w:pPr>
              <w:widowControl/>
              <w:jc w:val="center"/>
              <w:rPr>
                <w:rFonts w:ascii="宋体" w:cs="宋体"/>
                <w:b/>
                <w:bCs/>
                <w:color w:val="000000"/>
                <w:kern w:val="0"/>
                <w:sz w:val="24"/>
                <w:szCs w:val="24"/>
              </w:rPr>
            </w:pPr>
            <w:r>
              <w:rPr>
                <w:rFonts w:hint="eastAsia" w:ascii="宋体" w:hAnsi="宋体" w:cs="宋体"/>
                <w:b/>
                <w:bCs/>
                <w:color w:val="000000"/>
                <w:kern w:val="0"/>
                <w:sz w:val="24"/>
                <w:szCs w:val="24"/>
              </w:rPr>
              <w:t>活动内容</w:t>
            </w:r>
          </w:p>
        </w:tc>
        <w:tc>
          <w:tcPr>
            <w:tcW w:w="1431" w:type="dxa"/>
            <w:vAlign w:val="center"/>
          </w:tcPr>
          <w:p>
            <w:pPr>
              <w:widowControl/>
              <w:jc w:val="center"/>
              <w:rPr>
                <w:rFonts w:ascii="宋体" w:cs="宋体"/>
                <w:b/>
                <w:bCs/>
                <w:color w:val="000000"/>
                <w:kern w:val="0"/>
                <w:sz w:val="24"/>
                <w:szCs w:val="24"/>
              </w:rPr>
            </w:pPr>
            <w:r>
              <w:rPr>
                <w:rFonts w:hint="eastAsia" w:ascii="宋体" w:hAnsi="宋体" w:cs="宋体"/>
                <w:b/>
                <w:bCs/>
                <w:color w:val="000000"/>
                <w:kern w:val="0"/>
                <w:sz w:val="24"/>
                <w:szCs w:val="24"/>
              </w:rPr>
              <w:t>场地安排</w:t>
            </w:r>
          </w:p>
        </w:tc>
        <w:tc>
          <w:tcPr>
            <w:tcW w:w="1209" w:type="dxa"/>
            <w:vAlign w:val="center"/>
          </w:tcPr>
          <w:p>
            <w:pPr>
              <w:widowControl/>
              <w:jc w:val="center"/>
              <w:rPr>
                <w:rFonts w:hint="default" w:ascii="宋体" w:eastAsia="宋体" w:cs="宋体"/>
                <w:b/>
                <w:bCs/>
                <w:color w:val="000000"/>
                <w:kern w:val="0"/>
                <w:sz w:val="24"/>
                <w:szCs w:val="24"/>
                <w:lang w:val="en-US" w:eastAsia="zh-CN"/>
              </w:rPr>
            </w:pPr>
            <w:r>
              <w:rPr>
                <w:rFonts w:hint="eastAsia" w:ascii="宋体" w:cs="宋体"/>
                <w:b/>
                <w:bCs/>
                <w:color w:val="000000"/>
                <w:kern w:val="0"/>
                <w:sz w:val="24"/>
                <w:szCs w:val="24"/>
                <w:lang w:val="en-US" w:eastAsia="zh-CN"/>
              </w:rPr>
              <w:t>体育教师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936" w:type="dxa"/>
            <w:vMerge w:val="restart"/>
            <w:vAlign w:val="center"/>
          </w:tcPr>
          <w:p>
            <w:pPr>
              <w:widowControl/>
              <w:jc w:val="center"/>
              <w:rPr>
                <w:rFonts w:hint="default" w:ascii="宋体" w:eastAsia="宋体" w:cs="宋体"/>
                <w:b/>
                <w:bCs/>
                <w:color w:val="000000"/>
                <w:kern w:val="0"/>
                <w:sz w:val="24"/>
                <w:szCs w:val="24"/>
                <w:lang w:val="en-US" w:eastAsia="zh-CN"/>
              </w:rPr>
            </w:pPr>
            <w:r>
              <w:rPr>
                <w:rFonts w:hint="eastAsia" w:ascii="宋体" w:cs="宋体"/>
                <w:b/>
                <w:bCs/>
                <w:color w:val="000000"/>
                <w:kern w:val="0"/>
                <w:sz w:val="24"/>
                <w:szCs w:val="24"/>
                <w:lang w:val="en-US" w:eastAsia="zh-CN"/>
              </w:rPr>
              <w:t>一、三</w:t>
            </w:r>
          </w:p>
        </w:tc>
        <w:tc>
          <w:tcPr>
            <w:tcW w:w="1741" w:type="dxa"/>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高一</w:t>
            </w:r>
          </w:p>
        </w:tc>
        <w:tc>
          <w:tcPr>
            <w:tcW w:w="2640" w:type="dxa"/>
          </w:tcPr>
          <w:p>
            <w:pPr>
              <w:widowControl/>
              <w:jc w:val="left"/>
              <w:rPr>
                <w:rFonts w:ascii="宋体" w:hAnsi="宋体" w:cs="宋体"/>
                <w:b/>
                <w:bCs/>
                <w:color w:val="000000"/>
                <w:kern w:val="0"/>
                <w:sz w:val="24"/>
                <w:szCs w:val="24"/>
              </w:rPr>
            </w:pPr>
            <w:r>
              <w:rPr>
                <w:rFonts w:ascii="宋体" w:hAnsi="宋体" w:cs="宋体"/>
                <w:b/>
                <w:bCs/>
                <w:color w:val="000000"/>
                <w:kern w:val="0"/>
                <w:sz w:val="24"/>
                <w:szCs w:val="24"/>
              </w:rPr>
              <w:t>1EF 2BF 3DJ 4AH 5EC</w:t>
            </w:r>
          </w:p>
        </w:tc>
        <w:tc>
          <w:tcPr>
            <w:tcW w:w="1431" w:type="dxa"/>
          </w:tcPr>
          <w:p>
            <w:pPr>
              <w:widowControl/>
              <w:jc w:val="left"/>
              <w:rPr>
                <w:rFonts w:hint="eastAsia" w:ascii="宋体" w:eastAsia="宋体" w:cs="宋体"/>
                <w:b/>
                <w:bCs/>
                <w:color w:val="000000"/>
                <w:kern w:val="0"/>
                <w:sz w:val="24"/>
                <w:szCs w:val="24"/>
                <w:lang w:val="en-US" w:eastAsia="zh-CN"/>
              </w:rPr>
            </w:pPr>
            <w:r>
              <w:rPr>
                <w:rFonts w:hint="eastAsia" w:ascii="宋体" w:hAnsi="宋体" w:cs="宋体"/>
                <w:b/>
                <w:bCs/>
                <w:color w:val="000000"/>
                <w:kern w:val="0"/>
                <w:sz w:val="24"/>
                <w:szCs w:val="24"/>
              </w:rPr>
              <w:t>篮球场、</w:t>
            </w:r>
            <w:r>
              <w:rPr>
                <w:rFonts w:hint="eastAsia" w:ascii="宋体" w:hAnsi="宋体" w:cs="宋体"/>
                <w:b/>
                <w:bCs/>
                <w:color w:val="000000"/>
                <w:kern w:val="0"/>
                <w:sz w:val="24"/>
                <w:szCs w:val="24"/>
                <w:lang w:val="en-US" w:eastAsia="zh-CN"/>
              </w:rPr>
              <w:t>东</w:t>
            </w:r>
            <w:r>
              <w:rPr>
                <w:rFonts w:hint="eastAsia" w:ascii="宋体" w:hAnsi="宋体" w:cs="宋体"/>
                <w:b/>
                <w:bCs/>
                <w:color w:val="000000"/>
                <w:kern w:val="0"/>
                <w:sz w:val="24"/>
                <w:szCs w:val="24"/>
              </w:rPr>
              <w:t>田径</w:t>
            </w:r>
            <w:r>
              <w:rPr>
                <w:rFonts w:hint="eastAsia" w:ascii="宋体" w:hAnsi="宋体" w:cs="宋体"/>
                <w:b/>
                <w:bCs/>
                <w:color w:val="000000"/>
                <w:kern w:val="0"/>
                <w:sz w:val="24"/>
                <w:szCs w:val="24"/>
                <w:lang w:val="en-US" w:eastAsia="zh-CN"/>
              </w:rPr>
              <w:t>场</w:t>
            </w:r>
          </w:p>
        </w:tc>
        <w:tc>
          <w:tcPr>
            <w:tcW w:w="1209" w:type="dxa"/>
            <w:vAlign w:val="center"/>
          </w:tcPr>
          <w:p>
            <w:pP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葛攀登、朱四征、于自强、高德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36" w:type="dxa"/>
            <w:vMerge w:val="continue"/>
            <w:vAlign w:val="center"/>
          </w:tcPr>
          <w:p>
            <w:pPr>
              <w:widowControl/>
              <w:jc w:val="center"/>
              <w:rPr>
                <w:rFonts w:ascii="宋体" w:cs="宋体"/>
                <w:b/>
                <w:bCs/>
                <w:color w:val="000000"/>
                <w:kern w:val="0"/>
                <w:sz w:val="24"/>
                <w:szCs w:val="24"/>
              </w:rPr>
            </w:pPr>
          </w:p>
        </w:tc>
        <w:tc>
          <w:tcPr>
            <w:tcW w:w="1741" w:type="dxa"/>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高二</w:t>
            </w:r>
          </w:p>
        </w:tc>
        <w:tc>
          <w:tcPr>
            <w:tcW w:w="2640" w:type="dxa"/>
          </w:tcPr>
          <w:p>
            <w:pPr>
              <w:widowControl/>
              <w:jc w:val="left"/>
              <w:rPr>
                <w:rFonts w:ascii="宋体" w:hAnsi="宋体" w:cs="宋体"/>
                <w:b/>
                <w:bCs/>
                <w:color w:val="000000"/>
                <w:kern w:val="0"/>
                <w:sz w:val="24"/>
                <w:szCs w:val="24"/>
              </w:rPr>
            </w:pPr>
            <w:r>
              <w:rPr>
                <w:rFonts w:ascii="宋体" w:hAnsi="宋体" w:cs="宋体"/>
                <w:b/>
                <w:bCs/>
                <w:color w:val="000000"/>
                <w:kern w:val="0"/>
                <w:sz w:val="24"/>
                <w:szCs w:val="24"/>
              </w:rPr>
              <w:t>1CF  2HF 3DF 4JF 5AF</w:t>
            </w:r>
          </w:p>
        </w:tc>
        <w:tc>
          <w:tcPr>
            <w:tcW w:w="1431" w:type="dxa"/>
          </w:tcPr>
          <w:p>
            <w:pPr>
              <w:widowControl/>
              <w:jc w:val="left"/>
              <w:rPr>
                <w:rFonts w:hint="default" w:ascii="宋体" w:cs="宋体"/>
                <w:b/>
                <w:bCs/>
                <w:color w:val="000000"/>
                <w:kern w:val="0"/>
                <w:sz w:val="24"/>
                <w:szCs w:val="24"/>
                <w:lang w:val="en-US"/>
              </w:rPr>
            </w:pPr>
            <w:r>
              <w:rPr>
                <w:rFonts w:hint="eastAsia" w:ascii="宋体" w:hAnsi="宋体" w:cs="宋体"/>
                <w:b/>
                <w:bCs/>
                <w:color w:val="000000"/>
                <w:kern w:val="0"/>
                <w:sz w:val="24"/>
                <w:szCs w:val="24"/>
                <w:lang w:val="en-US" w:eastAsia="zh-CN"/>
              </w:rPr>
              <w:t>毽球场、排球场</w:t>
            </w:r>
          </w:p>
        </w:tc>
        <w:tc>
          <w:tcPr>
            <w:tcW w:w="1209" w:type="dxa"/>
            <w:vAlign w:val="center"/>
          </w:tcPr>
          <w:p>
            <w:pPr>
              <w:rPr>
                <w:rFonts w:hint="default" w:ascii="宋体" w:hAnsi="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王继刚、曹银铃、周承源、孟欣芮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36" w:type="dxa"/>
            <w:vMerge w:val="continue"/>
            <w:vAlign w:val="center"/>
          </w:tcPr>
          <w:p>
            <w:pPr>
              <w:widowControl/>
              <w:jc w:val="center"/>
              <w:rPr>
                <w:rFonts w:ascii="宋体" w:cs="宋体"/>
                <w:b/>
                <w:bCs/>
                <w:color w:val="000000"/>
                <w:kern w:val="0"/>
                <w:sz w:val="24"/>
                <w:szCs w:val="24"/>
              </w:rPr>
            </w:pPr>
          </w:p>
        </w:tc>
        <w:tc>
          <w:tcPr>
            <w:tcW w:w="1741" w:type="dxa"/>
            <w:vAlign w:val="center"/>
          </w:tcPr>
          <w:p>
            <w:pPr>
              <w:widowControl/>
              <w:jc w:val="center"/>
              <w:rPr>
                <w:rFonts w:hint="eastAsia" w:ascii="宋体" w:eastAsia="宋体" w:cs="宋体"/>
                <w:b/>
                <w:bCs/>
                <w:color w:val="000000"/>
                <w:kern w:val="0"/>
                <w:sz w:val="24"/>
                <w:szCs w:val="24"/>
                <w:lang w:val="en-US" w:eastAsia="zh-CN"/>
              </w:rPr>
            </w:pPr>
            <w:r>
              <w:rPr>
                <w:rFonts w:hint="eastAsia" w:ascii="宋体" w:cs="宋体"/>
                <w:b/>
                <w:bCs/>
                <w:color w:val="000000"/>
                <w:kern w:val="0"/>
                <w:sz w:val="24"/>
                <w:szCs w:val="24"/>
                <w:lang w:val="en-US" w:eastAsia="zh-CN"/>
              </w:rPr>
              <w:t>高三</w:t>
            </w:r>
          </w:p>
        </w:tc>
        <w:tc>
          <w:tcPr>
            <w:tcW w:w="2640" w:type="dxa"/>
          </w:tcPr>
          <w:p>
            <w:pPr>
              <w:widowControl/>
              <w:spacing w:line="215" w:lineRule="atLeast"/>
              <w:jc w:val="left"/>
              <w:rPr>
                <w:rFonts w:ascii="宋体" w:hAnsi="宋体" w:cs="宋体"/>
                <w:b/>
                <w:bCs/>
                <w:color w:val="000000"/>
                <w:kern w:val="0"/>
                <w:sz w:val="24"/>
                <w:szCs w:val="24"/>
              </w:rPr>
            </w:pPr>
            <w:r>
              <w:rPr>
                <w:rFonts w:ascii="宋体" w:hAnsi="宋体" w:cs="宋体"/>
                <w:b/>
                <w:bCs/>
                <w:color w:val="000000"/>
                <w:kern w:val="0"/>
                <w:sz w:val="24"/>
                <w:szCs w:val="24"/>
              </w:rPr>
              <w:t>1CF  2BG 3CF 4HE 5AI</w:t>
            </w:r>
          </w:p>
        </w:tc>
        <w:tc>
          <w:tcPr>
            <w:tcW w:w="1431" w:type="dxa"/>
          </w:tcPr>
          <w:p>
            <w:pPr>
              <w:widowControl/>
              <w:spacing w:line="215" w:lineRule="atLeast"/>
              <w:jc w:val="left"/>
              <w:rPr>
                <w:rFonts w:ascii="宋体" w:cs="宋体"/>
                <w:b/>
                <w:bCs/>
                <w:color w:val="000000"/>
                <w:kern w:val="0"/>
                <w:sz w:val="24"/>
                <w:szCs w:val="24"/>
              </w:rPr>
            </w:pPr>
            <w:r>
              <w:rPr>
                <w:rFonts w:hint="eastAsia" w:ascii="宋体" w:hAnsi="宋体" w:cs="宋体"/>
                <w:b/>
                <w:bCs/>
                <w:color w:val="000000"/>
                <w:kern w:val="0"/>
                <w:sz w:val="24"/>
                <w:szCs w:val="24"/>
                <w:lang w:val="en-US" w:eastAsia="zh-CN"/>
              </w:rPr>
              <w:t>乒乓球场、足球场</w:t>
            </w:r>
          </w:p>
        </w:tc>
        <w:tc>
          <w:tcPr>
            <w:tcW w:w="1209" w:type="dxa"/>
            <w:vAlign w:val="center"/>
          </w:tcPr>
          <w:p>
            <w:pP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吴秋池、李红云、嵇奎英、郭冬丽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36" w:type="dxa"/>
            <w:vMerge w:val="restart"/>
            <w:vAlign w:val="center"/>
          </w:tcPr>
          <w:p>
            <w:pPr>
              <w:widowControl/>
              <w:jc w:val="center"/>
              <w:rPr>
                <w:rFonts w:hint="eastAsia" w:ascii="宋体" w:eastAsia="宋体" w:cs="宋体"/>
                <w:b/>
                <w:bCs/>
                <w:color w:val="000000"/>
                <w:kern w:val="0"/>
                <w:sz w:val="24"/>
                <w:szCs w:val="24"/>
                <w:lang w:val="en-US" w:eastAsia="zh-CN"/>
              </w:rPr>
            </w:pPr>
            <w:r>
              <w:rPr>
                <w:rFonts w:hint="eastAsia" w:ascii="宋体" w:cs="宋体"/>
                <w:b/>
                <w:bCs/>
                <w:color w:val="000000"/>
                <w:kern w:val="0"/>
                <w:sz w:val="24"/>
                <w:szCs w:val="24"/>
                <w:lang w:val="en-US" w:eastAsia="zh-CN"/>
              </w:rPr>
              <w:t>二、四</w:t>
            </w:r>
          </w:p>
        </w:tc>
        <w:tc>
          <w:tcPr>
            <w:tcW w:w="1741" w:type="dxa"/>
            <w:vAlign w:val="center"/>
          </w:tcPr>
          <w:p>
            <w:pPr>
              <w:widowControl/>
              <w:jc w:val="center"/>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lang w:val="en-US" w:eastAsia="zh-CN"/>
              </w:rPr>
              <w:t>高一</w:t>
            </w:r>
          </w:p>
        </w:tc>
        <w:tc>
          <w:tcPr>
            <w:tcW w:w="2640" w:type="dxa"/>
          </w:tcPr>
          <w:p>
            <w:pPr>
              <w:widowControl/>
              <w:spacing w:line="215" w:lineRule="atLeast"/>
              <w:jc w:val="left"/>
              <w:rPr>
                <w:rFonts w:ascii="宋体" w:hAnsi="宋体" w:cs="宋体"/>
                <w:b/>
                <w:bCs/>
                <w:color w:val="000000"/>
                <w:kern w:val="0"/>
                <w:sz w:val="24"/>
                <w:szCs w:val="24"/>
              </w:rPr>
            </w:pPr>
            <w:r>
              <w:rPr>
                <w:rFonts w:ascii="宋体" w:hAnsi="宋体" w:cs="宋体"/>
                <w:b/>
                <w:bCs/>
                <w:color w:val="000000"/>
                <w:kern w:val="0"/>
                <w:sz w:val="24"/>
                <w:szCs w:val="24"/>
              </w:rPr>
              <w:t>1EF  2AD 3KF 4GE 5HF</w:t>
            </w:r>
          </w:p>
        </w:tc>
        <w:tc>
          <w:tcPr>
            <w:tcW w:w="1431" w:type="dxa"/>
          </w:tcPr>
          <w:p>
            <w:pPr>
              <w:widowControl/>
              <w:spacing w:line="215" w:lineRule="atLeast"/>
              <w:jc w:val="left"/>
              <w:rPr>
                <w:rFonts w:hint="default" w:ascii="宋体" w:eastAsia="宋体" w:cs="宋体"/>
                <w:b/>
                <w:bCs/>
                <w:color w:val="000000"/>
                <w:kern w:val="0"/>
                <w:sz w:val="24"/>
                <w:szCs w:val="24"/>
                <w:lang w:val="en-US" w:eastAsia="zh-CN"/>
              </w:rPr>
            </w:pPr>
            <w:r>
              <w:rPr>
                <w:rFonts w:hint="eastAsia" w:ascii="宋体" w:cs="宋体"/>
                <w:b/>
                <w:bCs/>
                <w:color w:val="000000"/>
                <w:kern w:val="0"/>
                <w:sz w:val="24"/>
                <w:szCs w:val="24"/>
                <w:lang w:val="en-US" w:eastAsia="zh-CN"/>
              </w:rPr>
              <w:t>羽毛球场、西田径场</w:t>
            </w:r>
          </w:p>
        </w:tc>
        <w:tc>
          <w:tcPr>
            <w:tcW w:w="1209" w:type="dxa"/>
            <w:vAlign w:val="center"/>
          </w:tcPr>
          <w:p>
            <w:pP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葛攀登、朱四征、于自强、高德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936" w:type="dxa"/>
            <w:vMerge w:val="continue"/>
            <w:vAlign w:val="center"/>
          </w:tcPr>
          <w:p>
            <w:pPr>
              <w:widowControl/>
              <w:jc w:val="center"/>
              <w:rPr>
                <w:rFonts w:ascii="宋体" w:cs="宋体"/>
                <w:b/>
                <w:bCs/>
                <w:color w:val="000000"/>
                <w:kern w:val="0"/>
                <w:sz w:val="24"/>
                <w:szCs w:val="24"/>
              </w:rPr>
            </w:pPr>
          </w:p>
        </w:tc>
        <w:tc>
          <w:tcPr>
            <w:tcW w:w="1741" w:type="dxa"/>
            <w:vAlign w:val="center"/>
          </w:tcPr>
          <w:p>
            <w:pPr>
              <w:widowControl/>
              <w:jc w:val="center"/>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lang w:val="en-US" w:eastAsia="zh-CN"/>
              </w:rPr>
              <w:t>高二</w:t>
            </w:r>
          </w:p>
        </w:tc>
        <w:tc>
          <w:tcPr>
            <w:tcW w:w="2640" w:type="dxa"/>
          </w:tcPr>
          <w:p>
            <w:pPr>
              <w:widowControl/>
              <w:jc w:val="left"/>
              <w:rPr>
                <w:rFonts w:ascii="宋体" w:hAnsi="宋体" w:cs="宋体"/>
                <w:b/>
                <w:bCs/>
                <w:color w:val="000000"/>
                <w:kern w:val="0"/>
                <w:sz w:val="24"/>
                <w:szCs w:val="24"/>
              </w:rPr>
            </w:pPr>
            <w:r>
              <w:rPr>
                <w:rFonts w:ascii="宋体" w:hAnsi="宋体" w:cs="宋体"/>
                <w:b/>
                <w:bCs/>
                <w:color w:val="000000"/>
                <w:kern w:val="0"/>
                <w:sz w:val="24"/>
                <w:szCs w:val="24"/>
              </w:rPr>
              <w:t>1AF 2GF 3EI 4BD 5HC</w:t>
            </w:r>
          </w:p>
        </w:tc>
        <w:tc>
          <w:tcPr>
            <w:tcW w:w="1431" w:type="dxa"/>
          </w:tcPr>
          <w:p>
            <w:pPr>
              <w:widowControl/>
              <w:jc w:val="left"/>
              <w:rPr>
                <w:rFonts w:hint="default" w:ascii="宋体" w:eastAsia="宋体" w:cs="宋体"/>
                <w:b/>
                <w:bCs/>
                <w:color w:val="000000"/>
                <w:kern w:val="0"/>
                <w:sz w:val="24"/>
                <w:szCs w:val="24"/>
                <w:lang w:val="en-US" w:eastAsia="zh-CN"/>
              </w:rPr>
            </w:pPr>
            <w:r>
              <w:rPr>
                <w:rFonts w:hint="eastAsia" w:ascii="宋体" w:cs="宋体"/>
                <w:b/>
                <w:bCs/>
                <w:color w:val="000000"/>
                <w:kern w:val="0"/>
                <w:sz w:val="24"/>
                <w:szCs w:val="24"/>
                <w:lang w:val="en-US" w:eastAsia="zh-CN"/>
              </w:rPr>
              <w:t>小田径场、艺体中心</w:t>
            </w:r>
          </w:p>
        </w:tc>
        <w:tc>
          <w:tcPr>
            <w:tcW w:w="1209" w:type="dxa"/>
            <w:vAlign w:val="center"/>
          </w:tcPr>
          <w:p>
            <w:pP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王继刚、曹银铃、周承源、孟欣芮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36" w:type="dxa"/>
            <w:vMerge w:val="continue"/>
            <w:vAlign w:val="center"/>
          </w:tcPr>
          <w:p>
            <w:pPr>
              <w:widowControl/>
              <w:jc w:val="center"/>
              <w:rPr>
                <w:rFonts w:ascii="宋体" w:cs="宋体"/>
                <w:b/>
                <w:bCs/>
                <w:color w:val="000000"/>
                <w:kern w:val="0"/>
                <w:sz w:val="24"/>
                <w:szCs w:val="24"/>
              </w:rPr>
            </w:pPr>
          </w:p>
        </w:tc>
        <w:tc>
          <w:tcPr>
            <w:tcW w:w="1741" w:type="dxa"/>
            <w:vAlign w:val="center"/>
          </w:tcPr>
          <w:p>
            <w:pPr>
              <w:widowControl/>
              <w:jc w:val="center"/>
              <w:rPr>
                <w:rFonts w:hint="eastAsia" w:ascii="宋体" w:hAnsi="Times New Roman" w:eastAsia="宋体" w:cs="宋体"/>
                <w:b/>
                <w:bCs/>
                <w:color w:val="000000"/>
                <w:kern w:val="0"/>
                <w:sz w:val="24"/>
                <w:szCs w:val="24"/>
                <w:lang w:val="en-US" w:eastAsia="zh-CN" w:bidi="ar-SA"/>
              </w:rPr>
            </w:pPr>
            <w:r>
              <w:rPr>
                <w:rFonts w:hint="eastAsia" w:ascii="宋体" w:cs="宋体"/>
                <w:b/>
                <w:bCs/>
                <w:color w:val="000000"/>
                <w:kern w:val="0"/>
                <w:sz w:val="24"/>
                <w:szCs w:val="24"/>
                <w:lang w:val="en-US" w:eastAsia="zh-CN"/>
              </w:rPr>
              <w:t>高三</w:t>
            </w:r>
          </w:p>
        </w:tc>
        <w:tc>
          <w:tcPr>
            <w:tcW w:w="2640" w:type="dxa"/>
          </w:tcPr>
          <w:p>
            <w:pPr>
              <w:widowControl/>
              <w:jc w:val="left"/>
              <w:rPr>
                <w:rFonts w:ascii="宋体" w:hAnsi="宋体" w:cs="宋体"/>
                <w:b/>
                <w:bCs/>
                <w:color w:val="000000"/>
                <w:kern w:val="0"/>
                <w:sz w:val="24"/>
                <w:szCs w:val="24"/>
              </w:rPr>
            </w:pPr>
            <w:r>
              <w:rPr>
                <w:rFonts w:ascii="宋体" w:hAnsi="宋体" w:cs="宋体"/>
                <w:b/>
                <w:bCs/>
                <w:color w:val="000000"/>
                <w:kern w:val="0"/>
                <w:sz w:val="24"/>
                <w:szCs w:val="24"/>
              </w:rPr>
              <w:t>1DF  2HF 3BD 4EF 5AC</w:t>
            </w:r>
          </w:p>
        </w:tc>
        <w:tc>
          <w:tcPr>
            <w:tcW w:w="1431" w:type="dxa"/>
            <w:vAlign w:val="top"/>
          </w:tcPr>
          <w:p>
            <w:pPr>
              <w:widowControl/>
              <w:jc w:val="left"/>
              <w:rPr>
                <w:rFonts w:hint="eastAsia" w:ascii="宋体" w:hAnsi="Times New Roman" w:eastAsia="宋体" w:cs="宋体"/>
                <w:b/>
                <w:bCs/>
                <w:color w:val="000000"/>
                <w:kern w:val="0"/>
                <w:sz w:val="24"/>
                <w:szCs w:val="24"/>
                <w:lang w:val="en-US" w:eastAsia="zh-CN" w:bidi="ar-SA"/>
              </w:rPr>
            </w:pPr>
            <w:r>
              <w:rPr>
                <w:rFonts w:hint="eastAsia" w:ascii="宋体" w:hAnsi="宋体" w:cs="宋体"/>
                <w:b/>
                <w:bCs/>
                <w:color w:val="000000"/>
                <w:kern w:val="0"/>
                <w:sz w:val="24"/>
                <w:szCs w:val="24"/>
              </w:rPr>
              <w:t>篮球场、</w:t>
            </w:r>
            <w:r>
              <w:rPr>
                <w:rFonts w:hint="eastAsia" w:ascii="宋体" w:hAnsi="宋体" w:cs="宋体"/>
                <w:b/>
                <w:bCs/>
                <w:color w:val="000000"/>
                <w:kern w:val="0"/>
                <w:sz w:val="24"/>
                <w:szCs w:val="24"/>
                <w:lang w:val="en-US" w:eastAsia="zh-CN"/>
              </w:rPr>
              <w:t>东</w:t>
            </w:r>
            <w:r>
              <w:rPr>
                <w:rFonts w:hint="eastAsia" w:ascii="宋体" w:hAnsi="宋体" w:cs="宋体"/>
                <w:b/>
                <w:bCs/>
                <w:color w:val="000000"/>
                <w:kern w:val="0"/>
                <w:sz w:val="24"/>
                <w:szCs w:val="24"/>
              </w:rPr>
              <w:t>田径</w:t>
            </w:r>
            <w:r>
              <w:rPr>
                <w:rFonts w:hint="eastAsia" w:ascii="宋体" w:hAnsi="宋体" w:cs="宋体"/>
                <w:b/>
                <w:bCs/>
                <w:color w:val="000000"/>
                <w:kern w:val="0"/>
                <w:sz w:val="24"/>
                <w:szCs w:val="24"/>
                <w:lang w:val="en-US" w:eastAsia="zh-CN"/>
              </w:rPr>
              <w:t>场</w:t>
            </w:r>
          </w:p>
        </w:tc>
        <w:tc>
          <w:tcPr>
            <w:tcW w:w="1209" w:type="dxa"/>
            <w:vAlign w:val="center"/>
          </w:tcPr>
          <w:p>
            <w:pP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吴秋池、李红云、嵇奎英、郭冬丽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36" w:type="dxa"/>
            <w:vMerge w:val="restart"/>
            <w:vAlign w:val="center"/>
          </w:tcPr>
          <w:p>
            <w:pPr>
              <w:widowControl/>
              <w:jc w:val="center"/>
              <w:rPr>
                <w:rFonts w:hint="default" w:ascii="宋体" w:eastAsia="宋体" w:cs="宋体"/>
                <w:b/>
                <w:bCs/>
                <w:color w:val="000000"/>
                <w:kern w:val="0"/>
                <w:sz w:val="24"/>
                <w:szCs w:val="24"/>
                <w:lang w:val="en-US" w:eastAsia="zh-CN"/>
              </w:rPr>
            </w:pPr>
            <w:r>
              <w:rPr>
                <w:rFonts w:hint="eastAsia" w:ascii="宋体" w:cs="宋体"/>
                <w:b/>
                <w:bCs/>
                <w:color w:val="000000"/>
                <w:kern w:val="0"/>
                <w:sz w:val="24"/>
                <w:szCs w:val="24"/>
                <w:lang w:val="en-US" w:eastAsia="zh-CN"/>
              </w:rPr>
              <w:t>五、活动</w:t>
            </w:r>
          </w:p>
        </w:tc>
        <w:tc>
          <w:tcPr>
            <w:tcW w:w="1741" w:type="dxa"/>
            <w:vAlign w:val="center"/>
          </w:tcPr>
          <w:p>
            <w:pPr>
              <w:widowControl/>
              <w:jc w:val="center"/>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lang w:val="en-US" w:eastAsia="zh-CN"/>
              </w:rPr>
              <w:t>高一</w:t>
            </w:r>
          </w:p>
        </w:tc>
        <w:tc>
          <w:tcPr>
            <w:tcW w:w="2640" w:type="dxa"/>
          </w:tcPr>
          <w:p>
            <w:pPr>
              <w:widowControl/>
              <w:jc w:val="left"/>
              <w:rPr>
                <w:rFonts w:ascii="宋体" w:hAnsi="宋体" w:cs="宋体"/>
                <w:b/>
                <w:bCs/>
                <w:color w:val="000000"/>
                <w:kern w:val="0"/>
                <w:sz w:val="24"/>
                <w:szCs w:val="24"/>
              </w:rPr>
            </w:pPr>
            <w:r>
              <w:rPr>
                <w:rFonts w:ascii="宋体" w:hAnsi="宋体" w:cs="宋体"/>
                <w:b/>
                <w:bCs/>
                <w:color w:val="000000"/>
                <w:kern w:val="0"/>
                <w:sz w:val="24"/>
                <w:szCs w:val="24"/>
              </w:rPr>
              <w:t>1CF  2HF 3DF 4JF 5AF</w:t>
            </w:r>
          </w:p>
        </w:tc>
        <w:tc>
          <w:tcPr>
            <w:tcW w:w="1431" w:type="dxa"/>
            <w:vAlign w:val="top"/>
          </w:tcPr>
          <w:p>
            <w:pPr>
              <w:widowControl/>
              <w:jc w:val="left"/>
              <w:rPr>
                <w:rFonts w:hint="default" w:ascii="宋体" w:hAnsi="Times New Roman" w:eastAsia="宋体" w:cs="宋体"/>
                <w:b/>
                <w:bCs/>
                <w:color w:val="000000"/>
                <w:kern w:val="0"/>
                <w:sz w:val="24"/>
                <w:szCs w:val="24"/>
                <w:lang w:val="en-US" w:eastAsia="zh-CN" w:bidi="ar-SA"/>
              </w:rPr>
            </w:pPr>
            <w:r>
              <w:rPr>
                <w:rFonts w:hint="eastAsia" w:ascii="宋体" w:hAnsi="宋体" w:cs="宋体"/>
                <w:b/>
                <w:bCs/>
                <w:color w:val="000000"/>
                <w:kern w:val="0"/>
                <w:sz w:val="24"/>
                <w:szCs w:val="24"/>
                <w:lang w:val="en-US" w:eastAsia="zh-CN"/>
              </w:rPr>
              <w:t>毽球场、排球场</w:t>
            </w:r>
          </w:p>
        </w:tc>
        <w:tc>
          <w:tcPr>
            <w:tcW w:w="1209" w:type="dxa"/>
            <w:vAlign w:val="center"/>
          </w:tcPr>
          <w:p>
            <w:pP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葛攀登、朱四征、于自强、高德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36" w:type="dxa"/>
            <w:vMerge w:val="continue"/>
            <w:vAlign w:val="center"/>
          </w:tcPr>
          <w:p>
            <w:pPr>
              <w:widowControl/>
              <w:jc w:val="center"/>
              <w:rPr>
                <w:rFonts w:ascii="宋体" w:cs="宋体"/>
                <w:b/>
                <w:bCs/>
                <w:color w:val="000000"/>
                <w:kern w:val="0"/>
                <w:sz w:val="24"/>
                <w:szCs w:val="24"/>
              </w:rPr>
            </w:pPr>
          </w:p>
        </w:tc>
        <w:tc>
          <w:tcPr>
            <w:tcW w:w="1741" w:type="dxa"/>
            <w:vAlign w:val="center"/>
          </w:tcPr>
          <w:p>
            <w:pPr>
              <w:widowControl/>
              <w:jc w:val="center"/>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lang w:val="en-US" w:eastAsia="zh-CN"/>
              </w:rPr>
              <w:t>高二</w:t>
            </w:r>
          </w:p>
        </w:tc>
        <w:tc>
          <w:tcPr>
            <w:tcW w:w="2640" w:type="dxa"/>
          </w:tcPr>
          <w:p>
            <w:pPr>
              <w:widowControl/>
              <w:jc w:val="left"/>
              <w:rPr>
                <w:rFonts w:ascii="宋体" w:hAnsi="宋体" w:cs="宋体"/>
                <w:b/>
                <w:bCs/>
                <w:color w:val="000000"/>
                <w:kern w:val="0"/>
                <w:sz w:val="24"/>
                <w:szCs w:val="24"/>
              </w:rPr>
            </w:pPr>
            <w:r>
              <w:rPr>
                <w:rFonts w:ascii="宋体" w:hAnsi="宋体" w:cs="宋体"/>
                <w:b/>
                <w:bCs/>
                <w:color w:val="000000"/>
                <w:kern w:val="0"/>
                <w:sz w:val="24"/>
                <w:szCs w:val="24"/>
              </w:rPr>
              <w:t>1DF  2AG 3EF 4BE 5AH</w:t>
            </w:r>
          </w:p>
        </w:tc>
        <w:tc>
          <w:tcPr>
            <w:tcW w:w="1431" w:type="dxa"/>
            <w:vAlign w:val="top"/>
          </w:tcPr>
          <w:p>
            <w:pPr>
              <w:widowControl/>
              <w:spacing w:line="215" w:lineRule="atLeast"/>
              <w:jc w:val="left"/>
              <w:rPr>
                <w:rFonts w:ascii="宋体" w:hAnsi="Times New Roman" w:eastAsia="宋体" w:cs="宋体"/>
                <w:b/>
                <w:bCs/>
                <w:color w:val="000000"/>
                <w:kern w:val="0"/>
                <w:sz w:val="24"/>
                <w:szCs w:val="24"/>
                <w:lang w:val="en-US" w:eastAsia="zh-CN" w:bidi="ar-SA"/>
              </w:rPr>
            </w:pPr>
            <w:r>
              <w:rPr>
                <w:rFonts w:hint="eastAsia" w:ascii="宋体" w:hAnsi="宋体" w:cs="宋体"/>
                <w:b/>
                <w:bCs/>
                <w:color w:val="000000"/>
                <w:kern w:val="0"/>
                <w:sz w:val="24"/>
                <w:szCs w:val="24"/>
                <w:lang w:val="en-US" w:eastAsia="zh-CN"/>
              </w:rPr>
              <w:t>乒乓球场、足球场</w:t>
            </w:r>
          </w:p>
        </w:tc>
        <w:tc>
          <w:tcPr>
            <w:tcW w:w="1209" w:type="dxa"/>
            <w:vAlign w:val="center"/>
          </w:tcPr>
          <w:p>
            <w:pP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王继刚、曹银铃、周承源、孟欣芮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36" w:type="dxa"/>
            <w:vMerge w:val="continue"/>
            <w:vAlign w:val="center"/>
          </w:tcPr>
          <w:p>
            <w:pPr>
              <w:widowControl/>
              <w:jc w:val="left"/>
              <w:rPr>
                <w:rFonts w:ascii="宋体" w:cs="宋体"/>
                <w:b/>
                <w:bCs/>
                <w:color w:val="000000"/>
                <w:kern w:val="0"/>
                <w:sz w:val="24"/>
                <w:szCs w:val="24"/>
              </w:rPr>
            </w:pPr>
          </w:p>
        </w:tc>
        <w:tc>
          <w:tcPr>
            <w:tcW w:w="1741" w:type="dxa"/>
            <w:vAlign w:val="center"/>
          </w:tcPr>
          <w:p>
            <w:pPr>
              <w:widowControl/>
              <w:jc w:val="center"/>
              <w:rPr>
                <w:rFonts w:hint="eastAsia" w:ascii="宋体" w:hAnsi="Times New Roman" w:eastAsia="宋体" w:cs="宋体"/>
                <w:b/>
                <w:bCs/>
                <w:color w:val="000000"/>
                <w:kern w:val="0"/>
                <w:sz w:val="24"/>
                <w:szCs w:val="24"/>
                <w:lang w:val="en-US" w:eastAsia="zh-CN" w:bidi="ar-SA"/>
              </w:rPr>
            </w:pPr>
            <w:r>
              <w:rPr>
                <w:rFonts w:hint="eastAsia" w:ascii="宋体" w:cs="宋体"/>
                <w:b/>
                <w:bCs/>
                <w:color w:val="000000"/>
                <w:kern w:val="0"/>
                <w:sz w:val="24"/>
                <w:szCs w:val="24"/>
                <w:lang w:val="en-US" w:eastAsia="zh-CN"/>
              </w:rPr>
              <w:t>高三</w:t>
            </w:r>
          </w:p>
        </w:tc>
        <w:tc>
          <w:tcPr>
            <w:tcW w:w="2640" w:type="dxa"/>
          </w:tcPr>
          <w:p>
            <w:pPr>
              <w:widowControl/>
              <w:jc w:val="left"/>
              <w:rPr>
                <w:rFonts w:ascii="宋体" w:hAnsi="宋体" w:cs="宋体"/>
                <w:b/>
                <w:bCs/>
                <w:color w:val="000000"/>
                <w:kern w:val="0"/>
                <w:sz w:val="24"/>
                <w:szCs w:val="24"/>
              </w:rPr>
            </w:pPr>
            <w:r>
              <w:rPr>
                <w:rFonts w:ascii="宋体" w:hAnsi="宋体" w:cs="宋体"/>
                <w:b/>
                <w:bCs/>
                <w:color w:val="000000"/>
                <w:kern w:val="0"/>
                <w:sz w:val="24"/>
                <w:szCs w:val="24"/>
              </w:rPr>
              <w:t>1DF  2HF 3BD 4EF 5AC</w:t>
            </w:r>
          </w:p>
        </w:tc>
        <w:tc>
          <w:tcPr>
            <w:tcW w:w="1431" w:type="dxa"/>
            <w:vAlign w:val="top"/>
          </w:tcPr>
          <w:p>
            <w:pPr>
              <w:widowControl/>
              <w:spacing w:line="215" w:lineRule="atLeast"/>
              <w:jc w:val="left"/>
              <w:rPr>
                <w:rFonts w:hint="default" w:ascii="宋体" w:hAnsi="Times New Roman" w:eastAsia="宋体" w:cs="宋体"/>
                <w:b/>
                <w:bCs/>
                <w:color w:val="000000"/>
                <w:kern w:val="0"/>
                <w:sz w:val="24"/>
                <w:szCs w:val="24"/>
                <w:lang w:val="en-US" w:eastAsia="zh-CN" w:bidi="ar-SA"/>
              </w:rPr>
            </w:pPr>
            <w:r>
              <w:rPr>
                <w:rFonts w:hint="eastAsia" w:ascii="宋体" w:cs="宋体"/>
                <w:b/>
                <w:bCs/>
                <w:color w:val="000000"/>
                <w:kern w:val="0"/>
                <w:sz w:val="24"/>
                <w:szCs w:val="24"/>
                <w:lang w:val="en-US" w:eastAsia="zh-CN"/>
              </w:rPr>
              <w:t>羽毛球场、西田径场</w:t>
            </w:r>
          </w:p>
        </w:tc>
        <w:tc>
          <w:tcPr>
            <w:tcW w:w="1209" w:type="dxa"/>
            <w:vAlign w:val="center"/>
          </w:tcPr>
          <w:p>
            <w:pP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吴秋池、李红云、嵇奎英、郭冬丽</w:t>
            </w:r>
          </w:p>
        </w:tc>
      </w:tr>
    </w:tbl>
    <w:p>
      <w:pPr>
        <w:numPr>
          <w:numId w:val="0"/>
        </w:numPr>
        <w:rPr>
          <w:rFonts w:hint="eastAsia"/>
          <w:lang w:val="en-US" w:eastAsia="zh-CN"/>
        </w:rPr>
      </w:pPr>
    </w:p>
    <w:p>
      <w:pPr>
        <w:numPr>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4EB4F"/>
    <w:multiLevelType w:val="singleLevel"/>
    <w:tmpl w:val="2334EB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hNmNkYzY5YjE3YTVhZTUwZTcxNmMwOGNmZDg3NDgifQ=="/>
  </w:docVars>
  <w:rsids>
    <w:rsidRoot w:val="1D556E14"/>
    <w:rsid w:val="1D556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2023-02-18T03:47:00Z</dcterms:created>
  <dc:creator>孟夏草木长</dc:creator>
  <cp:lastModifiedBy>孟夏草木长</cp:lastModifiedBy>
  <dcterms:modified xsi:type="dcterms:W3CDTF">2023-02-18T04:03:57Z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30A19A328CD240CD8A7C6ED721932BAE</vt:lpwstr>
  </property>
</Properties>
</file>